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9C" w:rsidRDefault="0062649C" w:rsidP="00B06B8A">
      <w:pPr>
        <w:jc w:val="center"/>
        <w:rPr>
          <w:b/>
          <w:sz w:val="32"/>
          <w:szCs w:val="32"/>
          <w:u w:val="single"/>
        </w:rPr>
      </w:pPr>
    </w:p>
    <w:p w:rsidR="004E61DD" w:rsidRPr="00FB6401" w:rsidRDefault="00B06B8A" w:rsidP="00B06B8A">
      <w:pPr>
        <w:jc w:val="center"/>
        <w:rPr>
          <w:b/>
          <w:sz w:val="32"/>
          <w:szCs w:val="32"/>
          <w:u w:val="single"/>
        </w:rPr>
      </w:pPr>
      <w:r w:rsidRPr="00FB6401">
        <w:rPr>
          <w:b/>
          <w:sz w:val="32"/>
          <w:szCs w:val="32"/>
          <w:u w:val="single"/>
        </w:rPr>
        <w:t>CALENDARIO ADMISIÓN ALUMNOS CURSO 2020-2021</w:t>
      </w:r>
      <w:r w:rsidRPr="003E1DF4">
        <w:rPr>
          <w:b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7526970</wp:posOffset>
            </wp:positionH>
            <wp:positionV relativeFrom="paragraph">
              <wp:posOffset>-139187</wp:posOffset>
            </wp:positionV>
            <wp:extent cx="1409350" cy="629174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50" cy="62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XSpec="center" w:tblpY="9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305"/>
        <w:gridCol w:w="1282"/>
        <w:gridCol w:w="1218"/>
        <w:gridCol w:w="1135"/>
        <w:gridCol w:w="1318"/>
        <w:gridCol w:w="1461"/>
        <w:gridCol w:w="1093"/>
        <w:gridCol w:w="1166"/>
      </w:tblGrid>
      <w:tr w:rsidR="004E61DD" w:rsidTr="00201C0B">
        <w:trPr>
          <w:trHeight w:val="725"/>
        </w:trPr>
        <w:tc>
          <w:tcPr>
            <w:tcW w:w="1470" w:type="dxa"/>
          </w:tcPr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61DD">
              <w:rPr>
                <w:b/>
                <w:sz w:val="20"/>
                <w:szCs w:val="20"/>
                <w:u w:val="single"/>
              </w:rPr>
              <w:t>Nivel</w:t>
            </w:r>
          </w:p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61DD">
              <w:rPr>
                <w:b/>
                <w:sz w:val="20"/>
                <w:szCs w:val="20"/>
                <w:u w:val="single"/>
              </w:rPr>
              <w:t>educativo</w:t>
            </w:r>
          </w:p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5" w:type="dxa"/>
          </w:tcPr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61DD">
              <w:rPr>
                <w:b/>
                <w:sz w:val="20"/>
                <w:szCs w:val="20"/>
                <w:u w:val="single"/>
              </w:rPr>
              <w:t>Presentación</w:t>
            </w:r>
          </w:p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61DD">
              <w:rPr>
                <w:b/>
                <w:sz w:val="20"/>
                <w:szCs w:val="20"/>
                <w:u w:val="single"/>
              </w:rPr>
              <w:t>solicitudes</w:t>
            </w:r>
          </w:p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82" w:type="dxa"/>
          </w:tcPr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61DD">
              <w:rPr>
                <w:b/>
                <w:sz w:val="20"/>
                <w:szCs w:val="20"/>
                <w:u w:val="single"/>
              </w:rPr>
              <w:t>Duplicidades</w:t>
            </w:r>
          </w:p>
        </w:tc>
        <w:tc>
          <w:tcPr>
            <w:tcW w:w="1218" w:type="dxa"/>
          </w:tcPr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61DD">
              <w:rPr>
                <w:b/>
                <w:sz w:val="20"/>
                <w:szCs w:val="20"/>
                <w:u w:val="single"/>
              </w:rPr>
              <w:t>Baremación</w:t>
            </w:r>
          </w:p>
        </w:tc>
        <w:tc>
          <w:tcPr>
            <w:tcW w:w="1135" w:type="dxa"/>
          </w:tcPr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61DD">
              <w:rPr>
                <w:b/>
                <w:sz w:val="20"/>
                <w:szCs w:val="20"/>
                <w:u w:val="single"/>
              </w:rPr>
              <w:t>Requisito</w:t>
            </w:r>
          </w:p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61DD">
              <w:rPr>
                <w:b/>
                <w:sz w:val="20"/>
                <w:szCs w:val="20"/>
                <w:u w:val="single"/>
              </w:rPr>
              <w:t>académico</w:t>
            </w:r>
          </w:p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18" w:type="dxa"/>
          </w:tcPr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61DD">
              <w:rPr>
                <w:b/>
                <w:sz w:val="20"/>
                <w:szCs w:val="20"/>
                <w:u w:val="single"/>
              </w:rPr>
              <w:t>Listas</w:t>
            </w:r>
          </w:p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61DD">
              <w:rPr>
                <w:b/>
                <w:sz w:val="20"/>
                <w:szCs w:val="20"/>
                <w:u w:val="single"/>
              </w:rPr>
              <w:t>provisionales</w:t>
            </w:r>
          </w:p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61" w:type="dxa"/>
          </w:tcPr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61DD">
              <w:rPr>
                <w:b/>
                <w:sz w:val="20"/>
                <w:szCs w:val="20"/>
                <w:u w:val="single"/>
              </w:rPr>
              <w:t>Reclamaciones</w:t>
            </w:r>
          </w:p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61DD">
              <w:rPr>
                <w:b/>
                <w:sz w:val="20"/>
                <w:szCs w:val="20"/>
                <w:u w:val="single"/>
              </w:rPr>
              <w:t>ante Dirección</w:t>
            </w:r>
          </w:p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61DD">
              <w:rPr>
                <w:b/>
                <w:sz w:val="20"/>
                <w:szCs w:val="20"/>
                <w:u w:val="single"/>
              </w:rPr>
              <w:t>del Centro</w:t>
            </w:r>
          </w:p>
        </w:tc>
        <w:tc>
          <w:tcPr>
            <w:tcW w:w="1093" w:type="dxa"/>
          </w:tcPr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61DD">
              <w:rPr>
                <w:b/>
                <w:sz w:val="20"/>
                <w:szCs w:val="20"/>
                <w:u w:val="single"/>
              </w:rPr>
              <w:t>Listas</w:t>
            </w:r>
          </w:p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61DD">
              <w:rPr>
                <w:b/>
                <w:sz w:val="20"/>
                <w:szCs w:val="20"/>
                <w:u w:val="single"/>
              </w:rPr>
              <w:t>definitivas</w:t>
            </w:r>
          </w:p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66" w:type="dxa"/>
          </w:tcPr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61DD">
              <w:rPr>
                <w:b/>
                <w:sz w:val="20"/>
                <w:szCs w:val="20"/>
                <w:u w:val="single"/>
              </w:rPr>
              <w:t>Matrícula</w:t>
            </w:r>
          </w:p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E61DD" w:rsidTr="00201C0B">
        <w:trPr>
          <w:trHeight w:val="864"/>
        </w:trPr>
        <w:tc>
          <w:tcPr>
            <w:tcW w:w="1470" w:type="dxa"/>
          </w:tcPr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61DD">
              <w:rPr>
                <w:b/>
                <w:sz w:val="20"/>
                <w:szCs w:val="20"/>
                <w:u w:val="single"/>
              </w:rPr>
              <w:t>Infantil</w:t>
            </w:r>
          </w:p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5" w:type="dxa"/>
          </w:tcPr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8 al 16 de junio</w:t>
            </w:r>
          </w:p>
        </w:tc>
        <w:tc>
          <w:tcPr>
            <w:tcW w:w="1282" w:type="dxa"/>
          </w:tcPr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22 al 26 de junio</w:t>
            </w:r>
          </w:p>
        </w:tc>
        <w:tc>
          <w:tcPr>
            <w:tcW w:w="1218" w:type="dxa"/>
          </w:tcPr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17 al 26 de junio</w:t>
            </w:r>
          </w:p>
        </w:tc>
        <w:tc>
          <w:tcPr>
            <w:tcW w:w="1135" w:type="dxa"/>
          </w:tcPr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1 de julio</w:t>
            </w:r>
          </w:p>
        </w:tc>
        <w:tc>
          <w:tcPr>
            <w:tcW w:w="1461" w:type="dxa"/>
          </w:tcPr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1 al 3 de julio</w:t>
            </w:r>
          </w:p>
        </w:tc>
        <w:tc>
          <w:tcPr>
            <w:tcW w:w="1093" w:type="dxa"/>
          </w:tcPr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10 de julio</w:t>
            </w:r>
          </w:p>
        </w:tc>
        <w:tc>
          <w:tcPr>
            <w:tcW w:w="1166" w:type="dxa"/>
          </w:tcPr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13 al 29 de julio</w:t>
            </w: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</w:tc>
      </w:tr>
      <w:tr w:rsidR="004E61DD" w:rsidTr="00201C0B">
        <w:trPr>
          <w:trHeight w:val="850"/>
        </w:trPr>
        <w:tc>
          <w:tcPr>
            <w:tcW w:w="1470" w:type="dxa"/>
          </w:tcPr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61DD">
              <w:rPr>
                <w:b/>
                <w:sz w:val="20"/>
                <w:szCs w:val="20"/>
                <w:u w:val="single"/>
              </w:rPr>
              <w:t>Primaria</w:t>
            </w:r>
          </w:p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5" w:type="dxa"/>
          </w:tcPr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8 al 16 de junio</w:t>
            </w:r>
          </w:p>
        </w:tc>
        <w:tc>
          <w:tcPr>
            <w:tcW w:w="1282" w:type="dxa"/>
          </w:tcPr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22 al 26 de junio</w:t>
            </w:r>
          </w:p>
        </w:tc>
        <w:tc>
          <w:tcPr>
            <w:tcW w:w="1218" w:type="dxa"/>
          </w:tcPr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17 al 26 de junio</w:t>
            </w:r>
          </w:p>
        </w:tc>
        <w:tc>
          <w:tcPr>
            <w:tcW w:w="1135" w:type="dxa"/>
          </w:tcPr>
          <w:p w:rsidR="00FB6401" w:rsidRPr="004E61DD" w:rsidRDefault="002703F7" w:rsidP="00FB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el 3 de julio</w:t>
            </w:r>
          </w:p>
        </w:tc>
        <w:tc>
          <w:tcPr>
            <w:tcW w:w="1318" w:type="dxa"/>
          </w:tcPr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1 de julio</w:t>
            </w:r>
          </w:p>
        </w:tc>
        <w:tc>
          <w:tcPr>
            <w:tcW w:w="1461" w:type="dxa"/>
          </w:tcPr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1 al 3 de julio</w:t>
            </w:r>
          </w:p>
        </w:tc>
        <w:tc>
          <w:tcPr>
            <w:tcW w:w="1093" w:type="dxa"/>
          </w:tcPr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10 de julio</w:t>
            </w:r>
          </w:p>
        </w:tc>
        <w:tc>
          <w:tcPr>
            <w:tcW w:w="1166" w:type="dxa"/>
          </w:tcPr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13 al 29 de julio</w:t>
            </w: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</w:tc>
      </w:tr>
      <w:tr w:rsidR="004E61DD" w:rsidTr="00201C0B">
        <w:trPr>
          <w:trHeight w:val="877"/>
        </w:trPr>
        <w:tc>
          <w:tcPr>
            <w:tcW w:w="1470" w:type="dxa"/>
          </w:tcPr>
          <w:p w:rsidR="00FB6401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61DD">
              <w:rPr>
                <w:b/>
                <w:sz w:val="20"/>
                <w:szCs w:val="20"/>
                <w:u w:val="single"/>
              </w:rPr>
              <w:t>ESO</w:t>
            </w:r>
          </w:p>
          <w:p w:rsidR="00201C0B" w:rsidRPr="004E61DD" w:rsidRDefault="00201C0B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BACHILLERATO</w:t>
            </w:r>
          </w:p>
          <w:p w:rsidR="00FB6401" w:rsidRPr="004E61DD" w:rsidRDefault="00FB6401" w:rsidP="00FB64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5" w:type="dxa"/>
          </w:tcPr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17 al 25 de junio</w:t>
            </w:r>
          </w:p>
        </w:tc>
        <w:tc>
          <w:tcPr>
            <w:tcW w:w="1282" w:type="dxa"/>
          </w:tcPr>
          <w:p w:rsidR="00FB6401" w:rsidRPr="004E61DD" w:rsidRDefault="00FB6401" w:rsidP="00FB6401">
            <w:pPr>
              <w:rPr>
                <w:sz w:val="20"/>
                <w:szCs w:val="20"/>
              </w:rPr>
            </w:pPr>
          </w:p>
          <w:p w:rsidR="00FB6401" w:rsidRPr="004E61DD" w:rsidRDefault="00FB6401" w:rsidP="00FB6401">
            <w:pPr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26 de junio</w:t>
            </w:r>
          </w:p>
          <w:p w:rsidR="00FB6401" w:rsidRPr="004E61DD" w:rsidRDefault="00FB6401" w:rsidP="00FB6401">
            <w:pPr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al 1 de julio</w:t>
            </w: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FB6401" w:rsidRPr="004E61DD" w:rsidRDefault="00FB6401" w:rsidP="00FB6401">
            <w:pPr>
              <w:rPr>
                <w:sz w:val="20"/>
                <w:szCs w:val="20"/>
              </w:rPr>
            </w:pPr>
          </w:p>
          <w:p w:rsidR="00FB6401" w:rsidRPr="004E61DD" w:rsidRDefault="00FB6401" w:rsidP="00FB6401">
            <w:pPr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26 de junio</w:t>
            </w:r>
          </w:p>
          <w:p w:rsidR="00FB6401" w:rsidRPr="004E61DD" w:rsidRDefault="00FB6401" w:rsidP="00FB6401">
            <w:pPr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al 1 de julio</w:t>
            </w: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FB6401" w:rsidRPr="004E61DD" w:rsidRDefault="00FB6401" w:rsidP="00FB6401">
            <w:pPr>
              <w:rPr>
                <w:sz w:val="20"/>
                <w:szCs w:val="20"/>
              </w:rPr>
            </w:pPr>
          </w:p>
          <w:p w:rsidR="00FB6401" w:rsidRPr="004E61DD" w:rsidRDefault="00FB6401" w:rsidP="00FB6401">
            <w:pPr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Hasta el 3 de  julio</w:t>
            </w: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15 de julio</w:t>
            </w:r>
          </w:p>
        </w:tc>
        <w:tc>
          <w:tcPr>
            <w:tcW w:w="1461" w:type="dxa"/>
          </w:tcPr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15 al 17 de julio</w:t>
            </w:r>
          </w:p>
        </w:tc>
        <w:tc>
          <w:tcPr>
            <w:tcW w:w="1093" w:type="dxa"/>
          </w:tcPr>
          <w:p w:rsidR="00FB6401" w:rsidRPr="004E61DD" w:rsidRDefault="00FB6401" w:rsidP="00FB6401">
            <w:pPr>
              <w:jc w:val="center"/>
              <w:rPr>
                <w:sz w:val="20"/>
                <w:szCs w:val="20"/>
              </w:rPr>
            </w:pPr>
          </w:p>
          <w:p w:rsidR="00FB6401" w:rsidRPr="004E61DD" w:rsidRDefault="00201C0B" w:rsidP="00FB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  <w:r w:rsidR="00FB6401" w:rsidRPr="004E61DD">
              <w:rPr>
                <w:sz w:val="20"/>
                <w:szCs w:val="20"/>
              </w:rPr>
              <w:t>de julio</w:t>
            </w:r>
          </w:p>
        </w:tc>
        <w:tc>
          <w:tcPr>
            <w:tcW w:w="1166" w:type="dxa"/>
          </w:tcPr>
          <w:p w:rsidR="00FB6401" w:rsidRPr="004E61DD" w:rsidRDefault="00FB6401" w:rsidP="00FB6401">
            <w:pPr>
              <w:rPr>
                <w:sz w:val="20"/>
                <w:szCs w:val="20"/>
              </w:rPr>
            </w:pPr>
            <w:r w:rsidRPr="004E61DD">
              <w:rPr>
                <w:sz w:val="20"/>
                <w:szCs w:val="20"/>
              </w:rPr>
              <w:t>28 al 31 de julio, 1 y 2 septiembre</w:t>
            </w:r>
          </w:p>
        </w:tc>
      </w:tr>
      <w:tr w:rsidR="00201C0B" w:rsidTr="00201C0B">
        <w:trPr>
          <w:trHeight w:val="877"/>
        </w:trPr>
        <w:tc>
          <w:tcPr>
            <w:tcW w:w="1470" w:type="dxa"/>
          </w:tcPr>
          <w:p w:rsidR="00201C0B" w:rsidRPr="00201C0B" w:rsidRDefault="00201C0B" w:rsidP="00201C0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01C0B">
              <w:rPr>
                <w:b/>
                <w:sz w:val="20"/>
                <w:szCs w:val="20"/>
                <w:u w:val="single"/>
              </w:rPr>
              <w:t>FP Básica</w:t>
            </w:r>
          </w:p>
        </w:tc>
        <w:tc>
          <w:tcPr>
            <w:tcW w:w="1305" w:type="dxa"/>
          </w:tcPr>
          <w:p w:rsidR="002703F7" w:rsidRDefault="002703F7" w:rsidP="002703F7">
            <w:pPr>
              <w:jc w:val="center"/>
              <w:rPr>
                <w:sz w:val="20"/>
                <w:szCs w:val="20"/>
              </w:rPr>
            </w:pPr>
          </w:p>
          <w:p w:rsidR="00201C0B" w:rsidRPr="002703F7" w:rsidRDefault="00201C0B" w:rsidP="002703F7">
            <w:pPr>
              <w:jc w:val="center"/>
              <w:rPr>
                <w:sz w:val="20"/>
                <w:szCs w:val="20"/>
              </w:rPr>
            </w:pPr>
            <w:r w:rsidRPr="002703F7">
              <w:rPr>
                <w:sz w:val="20"/>
                <w:szCs w:val="20"/>
              </w:rPr>
              <w:t xml:space="preserve">17 al 25 de junio </w:t>
            </w:r>
          </w:p>
          <w:p w:rsidR="00201C0B" w:rsidRPr="002703F7" w:rsidRDefault="00201C0B" w:rsidP="0027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703F7" w:rsidRDefault="002703F7" w:rsidP="002703F7">
            <w:pPr>
              <w:jc w:val="center"/>
              <w:rPr>
                <w:sz w:val="20"/>
                <w:szCs w:val="20"/>
              </w:rPr>
            </w:pPr>
          </w:p>
          <w:p w:rsidR="00201C0B" w:rsidRPr="002703F7" w:rsidRDefault="00201C0B" w:rsidP="002703F7">
            <w:pPr>
              <w:jc w:val="center"/>
              <w:rPr>
                <w:sz w:val="20"/>
                <w:szCs w:val="20"/>
              </w:rPr>
            </w:pPr>
            <w:r w:rsidRPr="002703F7">
              <w:rPr>
                <w:sz w:val="20"/>
                <w:szCs w:val="20"/>
              </w:rPr>
              <w:t>7 y 8 de julio</w:t>
            </w:r>
          </w:p>
        </w:tc>
        <w:tc>
          <w:tcPr>
            <w:tcW w:w="1218" w:type="dxa"/>
          </w:tcPr>
          <w:p w:rsidR="002703F7" w:rsidRDefault="002703F7" w:rsidP="002703F7">
            <w:pPr>
              <w:jc w:val="center"/>
              <w:rPr>
                <w:sz w:val="20"/>
                <w:szCs w:val="20"/>
              </w:rPr>
            </w:pPr>
          </w:p>
          <w:p w:rsidR="00201C0B" w:rsidRPr="002703F7" w:rsidRDefault="00201C0B" w:rsidP="002703F7">
            <w:pPr>
              <w:jc w:val="center"/>
              <w:rPr>
                <w:sz w:val="20"/>
                <w:szCs w:val="20"/>
              </w:rPr>
            </w:pPr>
            <w:r w:rsidRPr="002703F7">
              <w:rPr>
                <w:sz w:val="20"/>
                <w:szCs w:val="20"/>
              </w:rPr>
              <w:t>26 de junio al 2 de julio</w:t>
            </w:r>
          </w:p>
        </w:tc>
        <w:tc>
          <w:tcPr>
            <w:tcW w:w="1135" w:type="dxa"/>
          </w:tcPr>
          <w:p w:rsidR="002703F7" w:rsidRDefault="002703F7" w:rsidP="002703F7">
            <w:pPr>
              <w:jc w:val="center"/>
              <w:rPr>
                <w:sz w:val="20"/>
                <w:szCs w:val="20"/>
              </w:rPr>
            </w:pPr>
          </w:p>
          <w:p w:rsidR="00201C0B" w:rsidRPr="002703F7" w:rsidRDefault="00201C0B" w:rsidP="002703F7">
            <w:pPr>
              <w:jc w:val="center"/>
              <w:rPr>
                <w:sz w:val="20"/>
                <w:szCs w:val="20"/>
              </w:rPr>
            </w:pPr>
            <w:r w:rsidRPr="002703F7">
              <w:rPr>
                <w:sz w:val="20"/>
                <w:szCs w:val="20"/>
              </w:rPr>
              <w:t>Hasta el 3 de julio</w:t>
            </w:r>
          </w:p>
        </w:tc>
        <w:tc>
          <w:tcPr>
            <w:tcW w:w="1318" w:type="dxa"/>
          </w:tcPr>
          <w:p w:rsidR="002703F7" w:rsidRDefault="002703F7" w:rsidP="002703F7">
            <w:pPr>
              <w:jc w:val="center"/>
              <w:rPr>
                <w:sz w:val="20"/>
                <w:szCs w:val="20"/>
              </w:rPr>
            </w:pPr>
          </w:p>
          <w:p w:rsidR="00201C0B" w:rsidRPr="002703F7" w:rsidRDefault="00201C0B" w:rsidP="002703F7">
            <w:pPr>
              <w:jc w:val="center"/>
              <w:rPr>
                <w:sz w:val="20"/>
                <w:szCs w:val="20"/>
              </w:rPr>
            </w:pPr>
            <w:r w:rsidRPr="002703F7">
              <w:rPr>
                <w:sz w:val="20"/>
                <w:szCs w:val="20"/>
              </w:rPr>
              <w:t>13 de julio</w:t>
            </w:r>
          </w:p>
        </w:tc>
        <w:tc>
          <w:tcPr>
            <w:tcW w:w="1461" w:type="dxa"/>
          </w:tcPr>
          <w:p w:rsidR="002703F7" w:rsidRDefault="002703F7" w:rsidP="002703F7">
            <w:pPr>
              <w:jc w:val="center"/>
              <w:rPr>
                <w:sz w:val="20"/>
                <w:szCs w:val="20"/>
              </w:rPr>
            </w:pPr>
          </w:p>
          <w:p w:rsidR="00201C0B" w:rsidRPr="002703F7" w:rsidRDefault="00201C0B" w:rsidP="002703F7">
            <w:pPr>
              <w:jc w:val="center"/>
              <w:rPr>
                <w:sz w:val="20"/>
                <w:szCs w:val="20"/>
              </w:rPr>
            </w:pPr>
            <w:r w:rsidRPr="002703F7">
              <w:rPr>
                <w:sz w:val="20"/>
                <w:szCs w:val="20"/>
              </w:rPr>
              <w:t>13 al 15 de julio</w:t>
            </w:r>
          </w:p>
        </w:tc>
        <w:tc>
          <w:tcPr>
            <w:tcW w:w="1093" w:type="dxa"/>
          </w:tcPr>
          <w:p w:rsidR="002703F7" w:rsidRDefault="002703F7" w:rsidP="002703F7">
            <w:pPr>
              <w:jc w:val="center"/>
              <w:rPr>
                <w:sz w:val="20"/>
                <w:szCs w:val="20"/>
              </w:rPr>
            </w:pPr>
          </w:p>
          <w:p w:rsidR="00201C0B" w:rsidRPr="002703F7" w:rsidRDefault="00201C0B" w:rsidP="002703F7">
            <w:pPr>
              <w:jc w:val="center"/>
              <w:rPr>
                <w:sz w:val="20"/>
                <w:szCs w:val="20"/>
              </w:rPr>
            </w:pPr>
            <w:r w:rsidRPr="002703F7">
              <w:rPr>
                <w:sz w:val="20"/>
                <w:szCs w:val="20"/>
              </w:rPr>
              <w:t>21 de julio</w:t>
            </w:r>
          </w:p>
        </w:tc>
        <w:tc>
          <w:tcPr>
            <w:tcW w:w="1166" w:type="dxa"/>
          </w:tcPr>
          <w:p w:rsidR="002703F7" w:rsidRDefault="002703F7" w:rsidP="002703F7">
            <w:pPr>
              <w:jc w:val="center"/>
              <w:rPr>
                <w:sz w:val="20"/>
                <w:szCs w:val="20"/>
              </w:rPr>
            </w:pPr>
          </w:p>
          <w:p w:rsidR="00201C0B" w:rsidRPr="002703F7" w:rsidRDefault="00201C0B" w:rsidP="002703F7">
            <w:pPr>
              <w:jc w:val="center"/>
              <w:rPr>
                <w:sz w:val="20"/>
                <w:szCs w:val="20"/>
              </w:rPr>
            </w:pPr>
            <w:r w:rsidRPr="002703F7">
              <w:rPr>
                <w:sz w:val="20"/>
                <w:szCs w:val="20"/>
              </w:rPr>
              <w:t>22 al 28 de julio</w:t>
            </w:r>
          </w:p>
        </w:tc>
      </w:tr>
      <w:tr w:rsidR="00B06B8A" w:rsidTr="00201C0B">
        <w:trPr>
          <w:trHeight w:val="877"/>
        </w:trPr>
        <w:tc>
          <w:tcPr>
            <w:tcW w:w="1470" w:type="dxa"/>
          </w:tcPr>
          <w:p w:rsidR="00B06B8A" w:rsidRPr="00201C0B" w:rsidRDefault="00B06B8A" w:rsidP="00B06B8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01C0B">
              <w:rPr>
                <w:b/>
                <w:sz w:val="20"/>
                <w:szCs w:val="20"/>
                <w:u w:val="single"/>
              </w:rPr>
              <w:t>FP GM - GS</w:t>
            </w:r>
          </w:p>
        </w:tc>
        <w:tc>
          <w:tcPr>
            <w:tcW w:w="1305" w:type="dxa"/>
          </w:tcPr>
          <w:p w:rsidR="002703F7" w:rsidRDefault="002703F7" w:rsidP="002703F7">
            <w:pPr>
              <w:jc w:val="center"/>
              <w:rPr>
                <w:sz w:val="20"/>
                <w:szCs w:val="20"/>
              </w:rPr>
            </w:pPr>
          </w:p>
          <w:p w:rsidR="00B06B8A" w:rsidRPr="002703F7" w:rsidRDefault="00B06B8A" w:rsidP="002703F7">
            <w:pPr>
              <w:jc w:val="center"/>
              <w:rPr>
                <w:sz w:val="20"/>
                <w:szCs w:val="20"/>
              </w:rPr>
            </w:pPr>
            <w:r w:rsidRPr="002703F7">
              <w:rPr>
                <w:sz w:val="20"/>
                <w:szCs w:val="20"/>
              </w:rPr>
              <w:t xml:space="preserve">17 al 25 de junio </w:t>
            </w:r>
          </w:p>
          <w:p w:rsidR="00B06B8A" w:rsidRPr="002703F7" w:rsidRDefault="00B06B8A" w:rsidP="00270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703F7" w:rsidRDefault="002703F7" w:rsidP="002703F7">
            <w:pPr>
              <w:jc w:val="center"/>
              <w:rPr>
                <w:sz w:val="20"/>
                <w:szCs w:val="20"/>
              </w:rPr>
            </w:pPr>
          </w:p>
          <w:p w:rsidR="00B06B8A" w:rsidRPr="002703F7" w:rsidRDefault="00B06B8A" w:rsidP="002703F7">
            <w:pPr>
              <w:jc w:val="center"/>
              <w:rPr>
                <w:sz w:val="20"/>
                <w:szCs w:val="20"/>
              </w:rPr>
            </w:pPr>
            <w:r w:rsidRPr="002703F7">
              <w:rPr>
                <w:sz w:val="20"/>
                <w:szCs w:val="20"/>
              </w:rPr>
              <w:t>6 al 8 de julio</w:t>
            </w:r>
          </w:p>
        </w:tc>
        <w:tc>
          <w:tcPr>
            <w:tcW w:w="1218" w:type="dxa"/>
          </w:tcPr>
          <w:p w:rsidR="002703F7" w:rsidRDefault="002703F7" w:rsidP="002703F7">
            <w:pPr>
              <w:jc w:val="center"/>
              <w:rPr>
                <w:sz w:val="20"/>
                <w:szCs w:val="20"/>
              </w:rPr>
            </w:pPr>
          </w:p>
          <w:p w:rsidR="00B06B8A" w:rsidRPr="002703F7" w:rsidRDefault="00B06B8A" w:rsidP="002703F7">
            <w:pPr>
              <w:jc w:val="center"/>
              <w:rPr>
                <w:sz w:val="20"/>
                <w:szCs w:val="20"/>
              </w:rPr>
            </w:pPr>
            <w:r w:rsidRPr="002703F7">
              <w:rPr>
                <w:sz w:val="20"/>
                <w:szCs w:val="20"/>
              </w:rPr>
              <w:t>26 de junio al 2 de julio</w:t>
            </w:r>
          </w:p>
        </w:tc>
        <w:tc>
          <w:tcPr>
            <w:tcW w:w="1135" w:type="dxa"/>
          </w:tcPr>
          <w:p w:rsidR="002703F7" w:rsidRDefault="002703F7" w:rsidP="002703F7">
            <w:pPr>
              <w:jc w:val="center"/>
              <w:rPr>
                <w:sz w:val="20"/>
                <w:szCs w:val="20"/>
              </w:rPr>
            </w:pPr>
          </w:p>
          <w:p w:rsidR="00B06B8A" w:rsidRPr="002703F7" w:rsidRDefault="00B06B8A" w:rsidP="002703F7">
            <w:pPr>
              <w:jc w:val="center"/>
              <w:rPr>
                <w:sz w:val="20"/>
                <w:szCs w:val="20"/>
              </w:rPr>
            </w:pPr>
            <w:r w:rsidRPr="002703F7">
              <w:rPr>
                <w:sz w:val="20"/>
                <w:szCs w:val="20"/>
              </w:rPr>
              <w:t>Hasta el 14 de julio</w:t>
            </w:r>
          </w:p>
        </w:tc>
        <w:tc>
          <w:tcPr>
            <w:tcW w:w="1318" w:type="dxa"/>
          </w:tcPr>
          <w:p w:rsidR="002703F7" w:rsidRDefault="002703F7" w:rsidP="002703F7">
            <w:pPr>
              <w:jc w:val="center"/>
              <w:rPr>
                <w:sz w:val="20"/>
                <w:szCs w:val="20"/>
              </w:rPr>
            </w:pPr>
          </w:p>
          <w:p w:rsidR="00B06B8A" w:rsidRPr="002703F7" w:rsidRDefault="00B06B8A" w:rsidP="002703F7">
            <w:pPr>
              <w:jc w:val="center"/>
              <w:rPr>
                <w:sz w:val="20"/>
                <w:szCs w:val="20"/>
              </w:rPr>
            </w:pPr>
            <w:r w:rsidRPr="002703F7">
              <w:rPr>
                <w:sz w:val="20"/>
                <w:szCs w:val="20"/>
              </w:rPr>
              <w:t>20 de julio</w:t>
            </w:r>
          </w:p>
        </w:tc>
        <w:tc>
          <w:tcPr>
            <w:tcW w:w="1461" w:type="dxa"/>
          </w:tcPr>
          <w:p w:rsidR="002703F7" w:rsidRDefault="002703F7" w:rsidP="002703F7">
            <w:pPr>
              <w:jc w:val="center"/>
              <w:rPr>
                <w:sz w:val="20"/>
                <w:szCs w:val="20"/>
              </w:rPr>
            </w:pPr>
          </w:p>
          <w:p w:rsidR="00B06B8A" w:rsidRPr="002703F7" w:rsidRDefault="00B06B8A" w:rsidP="002703F7">
            <w:pPr>
              <w:jc w:val="center"/>
              <w:rPr>
                <w:sz w:val="20"/>
                <w:szCs w:val="20"/>
              </w:rPr>
            </w:pPr>
            <w:r w:rsidRPr="002703F7">
              <w:rPr>
                <w:sz w:val="20"/>
                <w:szCs w:val="20"/>
              </w:rPr>
              <w:t>20 al 22 de julio</w:t>
            </w:r>
          </w:p>
        </w:tc>
        <w:tc>
          <w:tcPr>
            <w:tcW w:w="1093" w:type="dxa"/>
          </w:tcPr>
          <w:p w:rsidR="002703F7" w:rsidRDefault="002703F7" w:rsidP="002703F7">
            <w:pPr>
              <w:jc w:val="center"/>
              <w:rPr>
                <w:sz w:val="20"/>
                <w:szCs w:val="20"/>
              </w:rPr>
            </w:pPr>
          </w:p>
          <w:p w:rsidR="00B06B8A" w:rsidRPr="002703F7" w:rsidRDefault="00B06B8A" w:rsidP="002703F7">
            <w:pPr>
              <w:jc w:val="center"/>
              <w:rPr>
                <w:sz w:val="20"/>
                <w:szCs w:val="20"/>
              </w:rPr>
            </w:pPr>
            <w:r w:rsidRPr="002703F7">
              <w:rPr>
                <w:sz w:val="20"/>
                <w:szCs w:val="20"/>
              </w:rPr>
              <w:t>2</w:t>
            </w:r>
            <w:r w:rsidRPr="002703F7">
              <w:rPr>
                <w:sz w:val="20"/>
                <w:szCs w:val="20"/>
              </w:rPr>
              <w:t>9</w:t>
            </w:r>
            <w:r w:rsidRPr="002703F7">
              <w:rPr>
                <w:sz w:val="20"/>
                <w:szCs w:val="20"/>
              </w:rPr>
              <w:t xml:space="preserve"> de julio</w:t>
            </w:r>
          </w:p>
        </w:tc>
        <w:tc>
          <w:tcPr>
            <w:tcW w:w="1166" w:type="dxa"/>
          </w:tcPr>
          <w:p w:rsidR="00B06B8A" w:rsidRPr="002703F7" w:rsidRDefault="00B06B8A" w:rsidP="002703F7">
            <w:pPr>
              <w:jc w:val="center"/>
              <w:rPr>
                <w:sz w:val="20"/>
                <w:szCs w:val="20"/>
              </w:rPr>
            </w:pPr>
            <w:r w:rsidRPr="002703F7">
              <w:rPr>
                <w:sz w:val="20"/>
                <w:szCs w:val="20"/>
              </w:rPr>
              <w:t>1 al 9 septiembre</w:t>
            </w:r>
          </w:p>
        </w:tc>
      </w:tr>
    </w:tbl>
    <w:p w:rsidR="00FB6401" w:rsidRDefault="00FB6401" w:rsidP="00FB6401">
      <w:pPr>
        <w:jc w:val="center"/>
        <w:rPr>
          <w:b/>
          <w:sz w:val="32"/>
          <w:szCs w:val="32"/>
          <w:u w:val="single"/>
        </w:rPr>
      </w:pPr>
    </w:p>
    <w:p w:rsidR="00CF69F6" w:rsidRPr="004E61DD" w:rsidRDefault="00CF69F6" w:rsidP="004E61DD">
      <w:pPr>
        <w:jc w:val="center"/>
        <w:rPr>
          <w:b/>
          <w:sz w:val="32"/>
          <w:szCs w:val="32"/>
          <w:u w:val="single"/>
        </w:rPr>
      </w:pPr>
      <w:r w:rsidRPr="00FB6401">
        <w:rPr>
          <w:b/>
          <w:sz w:val="32"/>
          <w:szCs w:val="32"/>
          <w:u w:val="single"/>
        </w:rPr>
        <w:t>INSTRUCCIONES</w:t>
      </w:r>
    </w:p>
    <w:p w:rsidR="00CF69F6" w:rsidRPr="004E61DD" w:rsidRDefault="00CF69F6" w:rsidP="005441F0">
      <w:pPr>
        <w:jc w:val="both"/>
        <w:rPr>
          <w:sz w:val="24"/>
          <w:szCs w:val="24"/>
          <w:lang w:val="es-ES_tradnl"/>
        </w:rPr>
      </w:pPr>
      <w:r w:rsidRPr="004E61DD">
        <w:rPr>
          <w:sz w:val="24"/>
          <w:szCs w:val="24"/>
          <w:lang w:val="es-ES_tradnl"/>
        </w:rPr>
        <w:t>En la web: www.ceice.gva.es – Admisión alumnos - disponen de toda la información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relativa a la normativa vigente.</w:t>
      </w:r>
    </w:p>
    <w:p w:rsidR="00CF69F6" w:rsidRPr="004E61DD" w:rsidRDefault="00CF69F6" w:rsidP="005441F0">
      <w:pPr>
        <w:jc w:val="both"/>
        <w:rPr>
          <w:sz w:val="24"/>
          <w:szCs w:val="24"/>
          <w:lang w:val="es-ES_tradnl"/>
        </w:rPr>
      </w:pPr>
      <w:r w:rsidRPr="004E61DD">
        <w:rPr>
          <w:sz w:val="24"/>
          <w:szCs w:val="24"/>
          <w:lang w:val="es-ES_tradnl"/>
        </w:rPr>
        <w:t>También estará disponible (en los plazos de presentación de solicitudes) los asistentes</w:t>
      </w:r>
      <w:r w:rsidR="00FB6401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telemáticos necesario para realizar dicho trámite. El procedimiento de admisión para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todas las enseñanzas se tramitará de forma electrónica (según el calendario arriba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indicado). Cada persona solicitante formulará una única solicitud (para evitar duplicidades)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que contendrá una declaración responsable de cada una de las circunstancias requeridas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para la admisión. En el momento de formalizar la solicitud no requerirá la aportación de la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documentación acreditativa de las circunstancias declaradas. Los resultados en los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procesos de admisión se comunicarán a través de la sede electrónica de la Consellería de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Educación, Cultura y Deporte.</w:t>
      </w:r>
    </w:p>
    <w:p w:rsidR="00CF69F6" w:rsidRPr="004E61DD" w:rsidRDefault="00CF69F6" w:rsidP="005441F0">
      <w:pPr>
        <w:jc w:val="both"/>
        <w:rPr>
          <w:sz w:val="24"/>
          <w:szCs w:val="24"/>
          <w:lang w:val="es-ES_tradnl"/>
        </w:rPr>
      </w:pPr>
      <w:r w:rsidRPr="004E61DD">
        <w:rPr>
          <w:sz w:val="24"/>
          <w:szCs w:val="24"/>
          <w:lang w:val="es-ES_tradnl"/>
        </w:rPr>
        <w:t>La formulación de reclamaciones al resultado provisional y definitivo de admisión se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realizará por medios electrónicos. En el procedimiento de admisión las personas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interesadas podrán usar los siguientes sistemas de verificación de identidad a fin de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formular la solicitud de admisión:</w:t>
      </w:r>
    </w:p>
    <w:p w:rsidR="0062649C" w:rsidRDefault="0062649C" w:rsidP="002703F7">
      <w:pPr>
        <w:pStyle w:val="Prrafodelista"/>
        <w:ind w:left="770"/>
        <w:jc w:val="both"/>
        <w:rPr>
          <w:sz w:val="24"/>
          <w:szCs w:val="24"/>
          <w:lang w:val="es-ES_tradnl"/>
        </w:rPr>
      </w:pPr>
    </w:p>
    <w:p w:rsidR="0062649C" w:rsidRDefault="0062649C" w:rsidP="0062649C">
      <w:pPr>
        <w:pStyle w:val="Prrafodelista"/>
        <w:ind w:left="770"/>
        <w:jc w:val="both"/>
        <w:rPr>
          <w:sz w:val="24"/>
          <w:szCs w:val="24"/>
          <w:lang w:val="es-ES_tradnl"/>
        </w:rPr>
      </w:pPr>
    </w:p>
    <w:p w:rsidR="00CF69F6" w:rsidRPr="004E61DD" w:rsidRDefault="00CF69F6" w:rsidP="005441F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4E61DD">
        <w:rPr>
          <w:sz w:val="24"/>
          <w:szCs w:val="24"/>
          <w:lang w:val="es-ES_tradnl"/>
        </w:rPr>
        <w:t>Certificado digital emitido por la Agencia de Tecnología y Certificación Electrónica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de la Generalitat (ACCV).</w:t>
      </w:r>
    </w:p>
    <w:p w:rsidR="00CF69F6" w:rsidRPr="004E61DD" w:rsidRDefault="00CF69F6" w:rsidP="005441F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4E61DD">
        <w:rPr>
          <w:sz w:val="24"/>
          <w:szCs w:val="24"/>
          <w:lang w:val="es-ES_tradnl"/>
        </w:rPr>
        <w:t>Sistema de identidad electrónica para las administraciones Cl@ve.</w:t>
      </w:r>
    </w:p>
    <w:p w:rsidR="00CF69F6" w:rsidRPr="004E61DD" w:rsidRDefault="00CF69F6" w:rsidP="005441F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4E61DD">
        <w:rPr>
          <w:sz w:val="24"/>
          <w:szCs w:val="24"/>
          <w:lang w:val="es-ES_tradnl"/>
        </w:rPr>
        <w:t>eDNI, con su respectivo lector - Combinación del DNI y IDESP o número de apoyo,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junto con la aceptación de comprobación ante el Ministerio del Interior.</w:t>
      </w:r>
    </w:p>
    <w:p w:rsidR="00CF69F6" w:rsidRPr="004E61DD" w:rsidRDefault="00CF69F6" w:rsidP="005441F0">
      <w:pPr>
        <w:jc w:val="both"/>
        <w:rPr>
          <w:sz w:val="24"/>
          <w:szCs w:val="24"/>
          <w:lang w:val="es-ES_tradnl"/>
        </w:rPr>
      </w:pPr>
    </w:p>
    <w:p w:rsidR="00CF69F6" w:rsidRPr="004E61DD" w:rsidRDefault="00CF69F6" w:rsidP="005441F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4E61DD">
        <w:rPr>
          <w:sz w:val="24"/>
          <w:szCs w:val="24"/>
          <w:lang w:val="es-ES_tradnl"/>
        </w:rPr>
        <w:t>Combinación del NIE y IXESP, junto con la aceptación de comprobación ante el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Ministerio del Interior.</w:t>
      </w:r>
    </w:p>
    <w:p w:rsidR="00CF69F6" w:rsidRPr="004E61DD" w:rsidRDefault="00CF69F6" w:rsidP="005441F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4E61DD">
        <w:rPr>
          <w:sz w:val="24"/>
          <w:szCs w:val="24"/>
          <w:lang w:val="es-ES_tradnl"/>
        </w:rPr>
        <w:t>Número de Certificado de Registro de Ciudadanía de la Unión Europea, precedido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por la letra C, junto con la aceptación de comprobación ante el Ministerio del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Interior.</w:t>
      </w:r>
    </w:p>
    <w:p w:rsidR="00CF69F6" w:rsidRPr="005441F0" w:rsidRDefault="00CF69F6" w:rsidP="004E61DD">
      <w:pPr>
        <w:jc w:val="center"/>
        <w:rPr>
          <w:b/>
          <w:sz w:val="32"/>
          <w:szCs w:val="32"/>
          <w:u w:val="single"/>
        </w:rPr>
      </w:pPr>
      <w:r w:rsidRPr="005441F0">
        <w:rPr>
          <w:b/>
          <w:sz w:val="32"/>
          <w:szCs w:val="32"/>
          <w:u w:val="single"/>
        </w:rPr>
        <w:t>ASPECTOS A TENER EN CUENTA:</w:t>
      </w:r>
    </w:p>
    <w:p w:rsidR="00CF69F6" w:rsidRPr="004E61DD" w:rsidRDefault="00CF69F6" w:rsidP="005441F0">
      <w:pPr>
        <w:jc w:val="both"/>
        <w:rPr>
          <w:sz w:val="24"/>
          <w:szCs w:val="24"/>
          <w:lang w:val="es-ES_tradnl"/>
        </w:rPr>
      </w:pPr>
      <w:r w:rsidRPr="004E61DD">
        <w:rPr>
          <w:sz w:val="24"/>
          <w:szCs w:val="24"/>
          <w:lang w:val="es-ES_tradnl"/>
        </w:rPr>
        <w:t>- Deberán generar un usuario y contraseña al iniciar el proceso de admisión y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conservarla pues será necesaria para cualquier procedimiento telemático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correspondiente a la admisión (consulta de resultados, baremación,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reclamaci</w:t>
      </w:r>
      <w:r w:rsidR="00201C0B">
        <w:rPr>
          <w:sz w:val="24"/>
          <w:szCs w:val="24"/>
          <w:lang w:val="es-ES_tradnl"/>
        </w:rPr>
        <w:t>ones ...), en la página web de C</w:t>
      </w:r>
      <w:r w:rsidRPr="004E61DD">
        <w:rPr>
          <w:sz w:val="24"/>
          <w:szCs w:val="24"/>
          <w:lang w:val="es-ES_tradnl"/>
        </w:rPr>
        <w:t>onselleria.</w:t>
      </w:r>
    </w:p>
    <w:p w:rsidR="00CF69F6" w:rsidRPr="004E61DD" w:rsidRDefault="00CF69F6" w:rsidP="005441F0">
      <w:pPr>
        <w:jc w:val="both"/>
        <w:rPr>
          <w:sz w:val="24"/>
          <w:szCs w:val="24"/>
          <w:lang w:val="es-ES_tradnl"/>
        </w:rPr>
      </w:pPr>
      <w:r w:rsidRPr="004E61DD">
        <w:rPr>
          <w:sz w:val="24"/>
          <w:szCs w:val="24"/>
          <w:lang w:val="es-ES_tradnl"/>
        </w:rPr>
        <w:t>- Indiquen siempre correo electrónico y números de teléfono para que en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cualquier momento podamos contactar con Vds.</w:t>
      </w:r>
    </w:p>
    <w:p w:rsidR="00CF69F6" w:rsidRPr="004E61DD" w:rsidRDefault="00CF69F6" w:rsidP="005441F0">
      <w:pPr>
        <w:jc w:val="both"/>
        <w:rPr>
          <w:sz w:val="24"/>
          <w:szCs w:val="24"/>
          <w:lang w:val="es-ES_tradnl"/>
        </w:rPr>
      </w:pPr>
      <w:r w:rsidRPr="004E61DD">
        <w:rPr>
          <w:sz w:val="24"/>
          <w:szCs w:val="24"/>
          <w:lang w:val="es-ES_tradnl"/>
        </w:rPr>
        <w:t>- Mucha atención a la hora de seleccionar el Programa Lingüístico que imparte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cada centro. Si se selecciona un programa lingüístico que el centro no lo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imparte no puede ser admitida la solicitud.</w:t>
      </w:r>
    </w:p>
    <w:p w:rsidR="00CF69F6" w:rsidRPr="004E61DD" w:rsidRDefault="00CF69F6" w:rsidP="005441F0">
      <w:pPr>
        <w:jc w:val="both"/>
        <w:rPr>
          <w:sz w:val="24"/>
          <w:szCs w:val="24"/>
          <w:lang w:val="es-ES_tradnl"/>
        </w:rPr>
      </w:pPr>
      <w:r w:rsidRPr="004E61DD">
        <w:rPr>
          <w:sz w:val="24"/>
          <w:szCs w:val="24"/>
          <w:lang w:val="es-ES_tradnl"/>
        </w:rPr>
        <w:t>En nuestro caso, los Programas que se imparten son los siguientes:</w:t>
      </w:r>
    </w:p>
    <w:p w:rsidR="00CF69F6" w:rsidRPr="004E61DD" w:rsidRDefault="00CF69F6" w:rsidP="005441F0">
      <w:pPr>
        <w:jc w:val="both"/>
        <w:rPr>
          <w:sz w:val="24"/>
          <w:szCs w:val="24"/>
          <w:lang w:val="es-ES_tradnl"/>
        </w:rPr>
      </w:pPr>
      <w:r w:rsidRPr="004E61DD">
        <w:rPr>
          <w:sz w:val="24"/>
          <w:szCs w:val="24"/>
          <w:lang w:val="es-ES_tradnl"/>
        </w:rPr>
        <w:t>. Infantil y Primaria: PEPLI</w:t>
      </w:r>
    </w:p>
    <w:p w:rsidR="005441F0" w:rsidRPr="004E61DD" w:rsidRDefault="005441F0" w:rsidP="005441F0">
      <w:pPr>
        <w:jc w:val="both"/>
        <w:rPr>
          <w:sz w:val="24"/>
          <w:szCs w:val="24"/>
          <w:lang w:val="es-ES_tradnl"/>
        </w:rPr>
      </w:pPr>
      <w:r w:rsidRPr="004E61DD">
        <w:rPr>
          <w:sz w:val="24"/>
          <w:szCs w:val="24"/>
          <w:lang w:val="es-ES_tradnl"/>
        </w:rPr>
        <w:t>.  ESO: PIP</w:t>
      </w:r>
    </w:p>
    <w:p w:rsidR="00CF69F6" w:rsidRPr="004E61DD" w:rsidRDefault="00CF69F6" w:rsidP="005441F0">
      <w:pPr>
        <w:jc w:val="both"/>
        <w:rPr>
          <w:color w:val="FF0000"/>
          <w:sz w:val="24"/>
          <w:szCs w:val="24"/>
          <w:lang w:val="es-ES_tradnl"/>
        </w:rPr>
      </w:pPr>
      <w:r w:rsidRPr="004E61DD">
        <w:rPr>
          <w:color w:val="FF0000"/>
          <w:sz w:val="24"/>
          <w:szCs w:val="24"/>
          <w:lang w:val="es-ES_tradnl"/>
        </w:rPr>
        <w:t>- Una vez terminada la solicitud de admisión telemática, deben adjuntar a</w:t>
      </w:r>
      <w:r w:rsidR="005441F0" w:rsidRPr="004E61DD">
        <w:rPr>
          <w:color w:val="FF0000"/>
          <w:sz w:val="24"/>
          <w:szCs w:val="24"/>
          <w:lang w:val="es-ES_tradnl"/>
        </w:rPr>
        <w:t xml:space="preserve"> </w:t>
      </w:r>
      <w:r w:rsidR="005441F0" w:rsidRPr="004E61DD">
        <w:rPr>
          <w:b/>
          <w:color w:val="FF0000"/>
          <w:sz w:val="24"/>
          <w:szCs w:val="24"/>
          <w:lang w:val="es-ES_tradnl"/>
        </w:rPr>
        <w:t>administracion</w:t>
      </w:r>
      <w:r w:rsidR="005441F0" w:rsidRPr="004E61DD">
        <w:rPr>
          <w:rFonts w:cstheme="minorHAnsi"/>
          <w:b/>
          <w:color w:val="FF0000"/>
          <w:sz w:val="24"/>
          <w:szCs w:val="24"/>
          <w:lang w:val="es-ES_tradnl"/>
        </w:rPr>
        <w:t>@purisimaconcepcion.es</w:t>
      </w:r>
      <w:r w:rsidRPr="004E61DD">
        <w:rPr>
          <w:color w:val="FF0000"/>
          <w:sz w:val="24"/>
          <w:szCs w:val="24"/>
          <w:lang w:val="es-ES_tradnl"/>
        </w:rPr>
        <w:t xml:space="preserve"> copia del impreso generado en el proceso.</w:t>
      </w:r>
    </w:p>
    <w:p w:rsidR="00CF69F6" w:rsidRPr="004E61DD" w:rsidRDefault="00CF69F6" w:rsidP="005441F0">
      <w:pPr>
        <w:jc w:val="both"/>
        <w:rPr>
          <w:sz w:val="24"/>
          <w:szCs w:val="24"/>
          <w:lang w:val="es-ES_tradnl"/>
        </w:rPr>
      </w:pPr>
      <w:r w:rsidRPr="004E61DD">
        <w:rPr>
          <w:sz w:val="24"/>
          <w:szCs w:val="24"/>
          <w:lang w:val="es-ES_tradnl"/>
        </w:rPr>
        <w:t>Estamos a la espera de que la Conselleria nos de mas instrucciones sobre el proceso de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admisión.</w:t>
      </w:r>
    </w:p>
    <w:p w:rsidR="00CF69F6" w:rsidRPr="004E61DD" w:rsidRDefault="00CF69F6" w:rsidP="005441F0">
      <w:pPr>
        <w:jc w:val="both"/>
        <w:rPr>
          <w:sz w:val="24"/>
          <w:szCs w:val="24"/>
          <w:lang w:val="es-ES_tradnl"/>
        </w:rPr>
      </w:pPr>
      <w:r w:rsidRPr="004E61DD">
        <w:rPr>
          <w:sz w:val="24"/>
          <w:szCs w:val="24"/>
          <w:lang w:val="es-ES_tradnl"/>
        </w:rPr>
        <w:t>Cualquier consulta que deseen, mientras el centros educativo permanezca cerrado,</w:t>
      </w:r>
      <w:r w:rsidR="005441F0" w:rsidRPr="004E61DD">
        <w:rPr>
          <w:sz w:val="24"/>
          <w:szCs w:val="24"/>
          <w:lang w:val="es-ES_tradnl"/>
        </w:rPr>
        <w:t xml:space="preserve"> </w:t>
      </w:r>
      <w:r w:rsidRPr="004E61DD">
        <w:rPr>
          <w:sz w:val="24"/>
          <w:szCs w:val="24"/>
          <w:lang w:val="es-ES_tradnl"/>
        </w:rPr>
        <w:t>estamos a su disposición a través del correo electrónico:</w:t>
      </w:r>
    </w:p>
    <w:p w:rsidR="00CF69F6" w:rsidRPr="004E61DD" w:rsidRDefault="005441F0" w:rsidP="005441F0">
      <w:pPr>
        <w:jc w:val="center"/>
        <w:rPr>
          <w:sz w:val="24"/>
          <w:szCs w:val="24"/>
          <w:lang w:val="es-ES_tradnl"/>
        </w:rPr>
      </w:pPr>
      <w:r w:rsidRPr="004E61DD">
        <w:rPr>
          <w:b/>
          <w:sz w:val="24"/>
          <w:szCs w:val="24"/>
          <w:lang w:val="es-ES_tradnl"/>
        </w:rPr>
        <w:t>administracion</w:t>
      </w:r>
      <w:r w:rsidRPr="004E61DD">
        <w:rPr>
          <w:rFonts w:cstheme="minorHAnsi"/>
          <w:b/>
          <w:sz w:val="24"/>
          <w:szCs w:val="24"/>
          <w:lang w:val="es-ES_tradnl"/>
        </w:rPr>
        <w:t>@purisimaconcepcion.es</w:t>
      </w:r>
    </w:p>
    <w:p w:rsidR="00A32EC8" w:rsidRPr="004E61DD" w:rsidRDefault="00CF69F6" w:rsidP="004E61DD">
      <w:pPr>
        <w:jc w:val="center"/>
        <w:rPr>
          <w:b/>
          <w:sz w:val="24"/>
          <w:szCs w:val="24"/>
          <w:lang w:val="es-ES_tradnl"/>
        </w:rPr>
      </w:pPr>
      <w:r w:rsidRPr="004E61DD">
        <w:rPr>
          <w:b/>
          <w:sz w:val="24"/>
          <w:szCs w:val="24"/>
          <w:lang w:val="es-ES_tradnl"/>
        </w:rPr>
        <w:t>El Equipo Directivo</w:t>
      </w:r>
    </w:p>
    <w:sectPr w:rsidR="00A32EC8" w:rsidRPr="004E61DD" w:rsidSect="00201C0B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2D2" w:rsidRDefault="001112D2" w:rsidP="003E1DF4">
      <w:pPr>
        <w:spacing w:after="0" w:line="240" w:lineRule="auto"/>
      </w:pPr>
      <w:r>
        <w:separator/>
      </w:r>
    </w:p>
  </w:endnote>
  <w:endnote w:type="continuationSeparator" w:id="1">
    <w:p w:rsidR="001112D2" w:rsidRDefault="001112D2" w:rsidP="003E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2D2" w:rsidRDefault="001112D2" w:rsidP="003E1DF4">
      <w:pPr>
        <w:spacing w:after="0" w:line="240" w:lineRule="auto"/>
      </w:pPr>
      <w:r>
        <w:separator/>
      </w:r>
    </w:p>
  </w:footnote>
  <w:footnote w:type="continuationSeparator" w:id="1">
    <w:p w:rsidR="001112D2" w:rsidRDefault="001112D2" w:rsidP="003E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F4" w:rsidRDefault="0062649C" w:rsidP="003E1DF4">
    <w:pPr>
      <w:pStyle w:val="Encabezado"/>
      <w:tabs>
        <w:tab w:val="clear" w:pos="4252"/>
        <w:tab w:val="clear" w:pos="8504"/>
        <w:tab w:val="left" w:pos="3215"/>
      </w:tabs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5122" type="#_x0000_t202" style="position:absolute;margin-left:165.75pt;margin-top:10.5pt;width:226.05pt;height:65.25pt;z-index:25167769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" filled="f" stroked="f" strokecolor="#538135" strokeweight="4.5pt">
          <v:shadow on="t" color="#823b0b" opacity=".5" offset="1pt"/>
          <v:textbox style="mso-next-textbox:#Text Box 12" inset="0,0,0,0">
            <w:txbxContent>
              <w:p w:rsidR="0062649C" w:rsidRDefault="0062649C" w:rsidP="0062649C">
                <w:pPr>
                  <w:jc w:val="center"/>
                  <w:rPr>
                    <w:b/>
                    <w:lang w:val="es-ES_tradnl"/>
                  </w:rPr>
                </w:pPr>
              </w:p>
              <w:p w:rsidR="0062649C" w:rsidRPr="0062649C" w:rsidRDefault="0062649C" w:rsidP="0062649C">
                <w:pPr>
                  <w:jc w:val="center"/>
                  <w:rPr>
                    <w:rFonts w:ascii="Berlin Sans FB" w:hAnsi="Berlin Sans FB"/>
                    <w:b/>
                    <w:sz w:val="28"/>
                    <w:szCs w:val="28"/>
                  </w:rPr>
                </w:pPr>
                <w:r w:rsidRPr="0062649C">
                  <w:rPr>
                    <w:rFonts w:ascii="Berlin Sans FB" w:hAnsi="Berlin Sans FB"/>
                    <w:b/>
                    <w:sz w:val="28"/>
                    <w:szCs w:val="28"/>
                  </w:rPr>
                  <w:t>Colegio Purísima  Concepción</w:t>
                </w:r>
              </w:p>
              <w:p w:rsidR="0062649C" w:rsidRDefault="0062649C" w:rsidP="0062649C">
                <w:pPr>
                  <w:rPr>
                    <w:b/>
                    <w:lang w:val="es-ES_tradnl"/>
                  </w:rPr>
                </w:pPr>
              </w:p>
              <w:p w:rsidR="0062649C" w:rsidRPr="00FB7869" w:rsidRDefault="0062649C" w:rsidP="0062649C">
                <w:pPr>
                  <w:rPr>
                    <w:b/>
                    <w:lang w:val="es-ES_tradnl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4693285</wp:posOffset>
          </wp:positionH>
          <wp:positionV relativeFrom="paragraph">
            <wp:posOffset>-241935</wp:posOffset>
          </wp:positionV>
          <wp:extent cx="1041400" cy="632460"/>
          <wp:effectExtent l="0" t="0" r="0" b="0"/>
          <wp:wrapSquare wrapText="bothSides"/>
          <wp:docPr id="10" name="Imagen 3" descr="\\Server\centro\LOGOS\PACK COLES\PACK COLES\Materiales\Marca\CD - Logo_RGB (Pantalla)\01. Cast\CD - Logo_RGB_Ca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Server\centro\LOGOS\PACK COLES\PACK COLES\Materiales\Marca\CD - Logo_RGB (Pantalla)\01. Cast\CD - Logo_RGB_Cast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5617210</wp:posOffset>
          </wp:positionH>
          <wp:positionV relativeFrom="paragraph">
            <wp:posOffset>-278130</wp:posOffset>
          </wp:positionV>
          <wp:extent cx="413385" cy="599440"/>
          <wp:effectExtent l="19050" t="0" r="5715" b="0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-428625</wp:posOffset>
          </wp:positionV>
          <wp:extent cx="605790" cy="818515"/>
          <wp:effectExtent l="19050" t="0" r="3810" b="0"/>
          <wp:wrapSquare wrapText="bothSides"/>
          <wp:docPr id="4" name="Imagen 1" descr="C:\Users\administracion\Downloads\pruebas 4 -DIB-ESTRE-LUN-LETRAS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administracion\Downloads\pruebas 4 -DIB-ESTRE-LUN-LETRAS copi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Diagrama de flujo: documento 3" o:spid="_x0000_s5121" type="#_x0000_t114" style="position:absolute;margin-left:-155pt;margin-top:-80.15pt;width:777.7pt;height:165.75pt;rotation:197735fd;flip:x;z-index:-25164185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" strokecolor="#76923c [2406]" strokeweight="4.5pt">
          <v:shadow on="t" color="#823b0b" opacity=".5" offset="1pt"/>
          <v:textbox inset="0,.72pt,0,0"/>
          <w10:wrap anchorx="page" anchory="page"/>
        </v:shape>
      </w:pict>
    </w:r>
    <w:r w:rsidR="003E1DF4" w:rsidRPr="003E1DF4"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8955370</wp:posOffset>
          </wp:positionH>
          <wp:positionV relativeFrom="paragraph">
            <wp:posOffset>-46908</wp:posOffset>
          </wp:positionV>
          <wp:extent cx="366844" cy="520117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844" cy="520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1DF4" w:rsidRPr="003E1DF4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7679370</wp:posOffset>
          </wp:positionH>
          <wp:positionV relativeFrom="paragraph">
            <wp:posOffset>13213</wp:posOffset>
          </wp:positionV>
          <wp:extent cx="1409350" cy="62917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350" cy="62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1DF4" w:rsidRPr="003E1DF4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7526970</wp:posOffset>
          </wp:positionH>
          <wp:positionV relativeFrom="paragraph">
            <wp:posOffset>-139187</wp:posOffset>
          </wp:positionV>
          <wp:extent cx="1409350" cy="629174"/>
          <wp:effectExtent l="0" t="0" r="0" b="0"/>
          <wp:wrapNone/>
          <wp:docPr id="3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350" cy="62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1DF4">
      <w:tab/>
    </w:r>
    <w:r w:rsidR="003E1DF4" w:rsidRPr="003E1DF4">
      <w:rPr>
        <w:noProof/>
        <w:lang w:eastAsia="es-E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8136570</wp:posOffset>
          </wp:positionH>
          <wp:positionV relativeFrom="paragraph">
            <wp:posOffset>470413</wp:posOffset>
          </wp:positionV>
          <wp:extent cx="1409350" cy="629174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350" cy="62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1DF4" w:rsidRPr="003E1DF4">
      <w:rPr>
        <w:noProof/>
        <w:lang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7984170</wp:posOffset>
          </wp:positionH>
          <wp:positionV relativeFrom="paragraph">
            <wp:posOffset>318013</wp:posOffset>
          </wp:positionV>
          <wp:extent cx="1409350" cy="629174"/>
          <wp:effectExtent l="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350" cy="62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1DF4" w:rsidRPr="003E1DF4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7831770</wp:posOffset>
          </wp:positionH>
          <wp:positionV relativeFrom="paragraph">
            <wp:posOffset>165613</wp:posOffset>
          </wp:positionV>
          <wp:extent cx="1409350" cy="629174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350" cy="62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1DF4" w:rsidRPr="003E1DF4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9107770</wp:posOffset>
          </wp:positionH>
          <wp:positionV relativeFrom="paragraph">
            <wp:posOffset>105492</wp:posOffset>
          </wp:positionV>
          <wp:extent cx="366844" cy="520117"/>
          <wp:effectExtent l="1905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844" cy="520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F353A"/>
    <w:multiLevelType w:val="hybridMultilevel"/>
    <w:tmpl w:val="2C7037C0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CF69F6"/>
    <w:rsid w:val="001112D2"/>
    <w:rsid w:val="00201C0B"/>
    <w:rsid w:val="002703F7"/>
    <w:rsid w:val="003E1DF4"/>
    <w:rsid w:val="004E61DD"/>
    <w:rsid w:val="005441F0"/>
    <w:rsid w:val="0062649C"/>
    <w:rsid w:val="00825F67"/>
    <w:rsid w:val="00A32EC8"/>
    <w:rsid w:val="00B06B8A"/>
    <w:rsid w:val="00B3318B"/>
    <w:rsid w:val="00CF69F6"/>
    <w:rsid w:val="00F47CFA"/>
    <w:rsid w:val="00FB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6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41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E1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1DF4"/>
  </w:style>
  <w:style w:type="paragraph" w:styleId="Piedepgina">
    <w:name w:val="footer"/>
    <w:basedOn w:val="Normal"/>
    <w:link w:val="PiedepginaCar"/>
    <w:uiPriority w:val="99"/>
    <w:semiHidden/>
    <w:unhideWhenUsed/>
    <w:rsid w:val="003E1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1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2020-05-26T10:11:00Z</dcterms:created>
  <dcterms:modified xsi:type="dcterms:W3CDTF">2020-05-26T10:11:00Z</dcterms:modified>
</cp:coreProperties>
</file>